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E7E87" w14:textId="77777777" w:rsidR="008807DF" w:rsidRDefault="008807DF" w:rsidP="009959E8"/>
    <w:p w14:paraId="6A08B830" w14:textId="67A5BEF1" w:rsidR="008807DF" w:rsidRDefault="008807DF" w:rsidP="009959E8">
      <w:pPr>
        <w:pStyle w:val="ListParagraph"/>
        <w:numPr>
          <w:ilvl w:val="0"/>
          <w:numId w:val="1"/>
        </w:numPr>
      </w:pPr>
      <w:r>
        <w:t>Molecular Genetics</w:t>
      </w:r>
    </w:p>
    <w:p w14:paraId="09926CF1" w14:textId="63EE849A" w:rsidR="008807DF" w:rsidRDefault="008807DF" w:rsidP="008807DF">
      <w:pPr>
        <w:pStyle w:val="ListParagraph"/>
        <w:numPr>
          <w:ilvl w:val="1"/>
          <w:numId w:val="1"/>
        </w:numPr>
      </w:pPr>
      <w:r>
        <w:t>Genetic parentage</w:t>
      </w:r>
    </w:p>
    <w:p w14:paraId="7B1456BC" w14:textId="56505166" w:rsidR="008807DF" w:rsidRDefault="008807DF" w:rsidP="008807DF">
      <w:pPr>
        <w:pStyle w:val="ListParagraph"/>
        <w:numPr>
          <w:ilvl w:val="2"/>
          <w:numId w:val="1"/>
        </w:numPr>
      </w:pPr>
      <w:r>
        <w:t>Keller et al. 2001</w:t>
      </w:r>
    </w:p>
    <w:p w14:paraId="64208C79" w14:textId="5821DF3E" w:rsidR="008807DF" w:rsidRDefault="008807DF" w:rsidP="008807DF">
      <w:pPr>
        <w:pStyle w:val="ListParagraph"/>
        <w:numPr>
          <w:ilvl w:val="1"/>
          <w:numId w:val="1"/>
        </w:numPr>
      </w:pPr>
      <w:r>
        <w:t>Genome scan</w:t>
      </w:r>
    </w:p>
    <w:p w14:paraId="0F1C8723" w14:textId="547910BF" w:rsidR="00D05367" w:rsidRDefault="00D05367" w:rsidP="00D05367">
      <w:pPr>
        <w:pStyle w:val="ListParagraph"/>
        <w:numPr>
          <w:ilvl w:val="2"/>
          <w:numId w:val="1"/>
        </w:numPr>
      </w:pPr>
      <w:proofErr w:type="spellStart"/>
      <w:r>
        <w:t>Colbourne</w:t>
      </w:r>
      <w:proofErr w:type="spellEnd"/>
      <w:r>
        <w:t xml:space="preserve"> et al. 2011</w:t>
      </w:r>
    </w:p>
    <w:p w14:paraId="347B970E" w14:textId="045EB700" w:rsidR="00490364" w:rsidRDefault="00490364" w:rsidP="00D05367">
      <w:pPr>
        <w:pStyle w:val="ListParagraph"/>
        <w:numPr>
          <w:ilvl w:val="2"/>
          <w:numId w:val="1"/>
        </w:numPr>
      </w:pPr>
      <w:proofErr w:type="spellStart"/>
      <w:r>
        <w:t>Namroud</w:t>
      </w:r>
      <w:proofErr w:type="spellEnd"/>
      <w:r>
        <w:t xml:space="preserve"> et al. 2008</w:t>
      </w:r>
    </w:p>
    <w:p w14:paraId="0A3BAC31" w14:textId="2E499357" w:rsidR="007B4E9D" w:rsidRDefault="007B4E9D" w:rsidP="00D05367">
      <w:pPr>
        <w:pStyle w:val="ListParagraph"/>
        <w:numPr>
          <w:ilvl w:val="2"/>
          <w:numId w:val="1"/>
        </w:numPr>
      </w:pPr>
      <w:r>
        <w:t>Bonin et al. 2006</w:t>
      </w:r>
    </w:p>
    <w:p w14:paraId="69114F73" w14:textId="546AA1E8" w:rsidR="008807DF" w:rsidRDefault="008807DF" w:rsidP="008807DF">
      <w:pPr>
        <w:pStyle w:val="ListParagraph"/>
        <w:numPr>
          <w:ilvl w:val="1"/>
          <w:numId w:val="1"/>
        </w:numPr>
      </w:pPr>
      <w:r>
        <w:t>NGS</w:t>
      </w:r>
    </w:p>
    <w:p w14:paraId="267E4004" w14:textId="25FDA506" w:rsidR="008807DF" w:rsidRDefault="008807DF" w:rsidP="008807DF">
      <w:pPr>
        <w:pStyle w:val="ListParagraph"/>
        <w:numPr>
          <w:ilvl w:val="1"/>
          <w:numId w:val="1"/>
        </w:numPr>
      </w:pPr>
      <w:r>
        <w:t xml:space="preserve">Physiology </w:t>
      </w:r>
    </w:p>
    <w:p w14:paraId="372E55C3" w14:textId="28B0A93E" w:rsidR="00D05367" w:rsidRDefault="00D05367" w:rsidP="00D05367">
      <w:pPr>
        <w:pStyle w:val="ListParagraph"/>
        <w:numPr>
          <w:ilvl w:val="2"/>
          <w:numId w:val="1"/>
        </w:numPr>
      </w:pPr>
      <w:r>
        <w:t>Whitehead et al. 2010</w:t>
      </w:r>
    </w:p>
    <w:p w14:paraId="079CE2AD" w14:textId="1C597150" w:rsidR="00D05367" w:rsidRDefault="00D05367" w:rsidP="00D05367">
      <w:pPr>
        <w:pStyle w:val="ListParagraph"/>
        <w:numPr>
          <w:ilvl w:val="2"/>
          <w:numId w:val="1"/>
        </w:numPr>
      </w:pPr>
      <w:proofErr w:type="spellStart"/>
      <w:r>
        <w:t>Wirgin</w:t>
      </w:r>
      <w:proofErr w:type="spellEnd"/>
      <w:r>
        <w:t xml:space="preserve"> et al. 2011</w:t>
      </w:r>
    </w:p>
    <w:p w14:paraId="09F819CF" w14:textId="0E02DC11" w:rsidR="00D562C2" w:rsidRDefault="00D562C2" w:rsidP="00D05367">
      <w:pPr>
        <w:pStyle w:val="ListParagraph"/>
        <w:numPr>
          <w:ilvl w:val="2"/>
          <w:numId w:val="1"/>
        </w:numPr>
      </w:pPr>
      <w:r>
        <w:t>Wheat et al. 2011</w:t>
      </w:r>
    </w:p>
    <w:p w14:paraId="6B8EFDA6" w14:textId="42002B1A" w:rsidR="008807DF" w:rsidRDefault="008807DF" w:rsidP="009959E8">
      <w:pPr>
        <w:pStyle w:val="ListParagraph"/>
        <w:numPr>
          <w:ilvl w:val="0"/>
          <w:numId w:val="1"/>
        </w:numPr>
      </w:pPr>
      <w:r>
        <w:t>Quantitative Genetics</w:t>
      </w:r>
    </w:p>
    <w:p w14:paraId="39A348FE" w14:textId="31282CE6" w:rsidR="00D05367" w:rsidRDefault="00325760" w:rsidP="00D05367">
      <w:pPr>
        <w:pStyle w:val="ListParagraph"/>
        <w:numPr>
          <w:ilvl w:val="1"/>
          <w:numId w:val="1"/>
        </w:numPr>
      </w:pPr>
      <w:proofErr w:type="spellStart"/>
      <w:r>
        <w:t>Roff</w:t>
      </w:r>
      <w:proofErr w:type="spellEnd"/>
      <w:r>
        <w:t xml:space="preserve"> &amp; </w:t>
      </w:r>
      <w:proofErr w:type="spellStart"/>
      <w:r>
        <w:t>Mousseau</w:t>
      </w:r>
      <w:proofErr w:type="spellEnd"/>
      <w:r>
        <w:t xml:space="preserve"> 1986</w:t>
      </w:r>
    </w:p>
    <w:p w14:paraId="5C9B0448" w14:textId="0DA6060E" w:rsidR="008807DF" w:rsidRDefault="008807DF" w:rsidP="008807DF">
      <w:pPr>
        <w:pStyle w:val="ListParagraph"/>
        <w:numPr>
          <w:ilvl w:val="1"/>
          <w:numId w:val="1"/>
        </w:numPr>
      </w:pPr>
      <w:r>
        <w:t>Animal model</w:t>
      </w:r>
    </w:p>
    <w:p w14:paraId="624F8D7F" w14:textId="63FEAA1B" w:rsidR="008807DF" w:rsidRDefault="008807DF" w:rsidP="008807DF">
      <w:pPr>
        <w:pStyle w:val="ListParagraph"/>
        <w:numPr>
          <w:ilvl w:val="2"/>
          <w:numId w:val="1"/>
        </w:numPr>
      </w:pPr>
      <w:proofErr w:type="spellStart"/>
      <w:r>
        <w:t>Réale</w:t>
      </w:r>
      <w:proofErr w:type="spellEnd"/>
      <w:r>
        <w:t xml:space="preserve"> et al. 2003</w:t>
      </w:r>
    </w:p>
    <w:p w14:paraId="72590680" w14:textId="5C5B427A" w:rsidR="00D05367" w:rsidRDefault="00D05367" w:rsidP="008807DF">
      <w:pPr>
        <w:pStyle w:val="ListParagraph"/>
        <w:numPr>
          <w:ilvl w:val="2"/>
          <w:numId w:val="1"/>
        </w:numPr>
      </w:pPr>
      <w:proofErr w:type="spellStart"/>
      <w:r>
        <w:t>Nussey</w:t>
      </w:r>
      <w:proofErr w:type="spellEnd"/>
      <w:r>
        <w:t xml:space="preserve"> et al. 2005</w:t>
      </w:r>
    </w:p>
    <w:p w14:paraId="34122467" w14:textId="48AF6E0A" w:rsidR="00D05367" w:rsidRDefault="00D05367" w:rsidP="008807DF">
      <w:pPr>
        <w:pStyle w:val="ListParagraph"/>
        <w:numPr>
          <w:ilvl w:val="2"/>
          <w:numId w:val="1"/>
        </w:numPr>
      </w:pPr>
      <w:proofErr w:type="spellStart"/>
      <w:r>
        <w:t>Kruuk</w:t>
      </w:r>
      <w:proofErr w:type="spellEnd"/>
      <w:r>
        <w:t xml:space="preserve"> 2004</w:t>
      </w:r>
    </w:p>
    <w:p w14:paraId="370B5457" w14:textId="0D1D46B5" w:rsidR="00D05367" w:rsidRDefault="00D05367" w:rsidP="008807DF">
      <w:pPr>
        <w:pStyle w:val="ListParagraph"/>
        <w:numPr>
          <w:ilvl w:val="2"/>
          <w:numId w:val="1"/>
        </w:numPr>
      </w:pPr>
      <w:proofErr w:type="spellStart"/>
      <w:r>
        <w:t>Gienapp</w:t>
      </w:r>
      <w:proofErr w:type="spellEnd"/>
      <w:r>
        <w:t xml:space="preserve"> et al. 2006</w:t>
      </w:r>
    </w:p>
    <w:p w14:paraId="25B1481B" w14:textId="77777777" w:rsidR="008807DF" w:rsidRDefault="008807DF" w:rsidP="008807DF">
      <w:pPr>
        <w:pStyle w:val="ListParagraph"/>
        <w:numPr>
          <w:ilvl w:val="1"/>
          <w:numId w:val="1"/>
        </w:numPr>
      </w:pPr>
      <w:r>
        <w:t>Multiple generations under selection in the lab</w:t>
      </w:r>
    </w:p>
    <w:p w14:paraId="37A5CAC4" w14:textId="6E6087B5" w:rsidR="00D05367" w:rsidRDefault="00D05367" w:rsidP="00D05367">
      <w:pPr>
        <w:pStyle w:val="ListParagraph"/>
        <w:numPr>
          <w:ilvl w:val="2"/>
          <w:numId w:val="1"/>
        </w:numPr>
      </w:pPr>
      <w:r>
        <w:t>Hard et al. 1993</w:t>
      </w:r>
    </w:p>
    <w:p w14:paraId="0843280A" w14:textId="1363AFB9" w:rsidR="00D05367" w:rsidRDefault="00D05367" w:rsidP="00D05367">
      <w:pPr>
        <w:pStyle w:val="ListParagraph"/>
        <w:numPr>
          <w:ilvl w:val="2"/>
          <w:numId w:val="1"/>
        </w:numPr>
      </w:pPr>
      <w:proofErr w:type="spellStart"/>
      <w:r>
        <w:t>Reznick</w:t>
      </w:r>
      <w:proofErr w:type="spellEnd"/>
      <w:r>
        <w:t xml:space="preserve"> et al. 1997</w:t>
      </w:r>
    </w:p>
    <w:p w14:paraId="1D27ECFB" w14:textId="77777777" w:rsidR="008807DF" w:rsidRDefault="008807DF" w:rsidP="008807DF">
      <w:pPr>
        <w:pStyle w:val="ListParagraph"/>
        <w:numPr>
          <w:ilvl w:val="1"/>
          <w:numId w:val="1"/>
        </w:numPr>
      </w:pPr>
      <w:r>
        <w:t>Tagging of wild populations – multiple seasons and generations</w:t>
      </w:r>
    </w:p>
    <w:p w14:paraId="0EB0AE53" w14:textId="2B1C6325" w:rsidR="008807DF" w:rsidRDefault="008807DF" w:rsidP="008807DF">
      <w:pPr>
        <w:pStyle w:val="ListParagraph"/>
        <w:numPr>
          <w:ilvl w:val="2"/>
          <w:numId w:val="1"/>
        </w:numPr>
      </w:pPr>
      <w:r>
        <w:t>Grant &amp; Grant 2006</w:t>
      </w:r>
    </w:p>
    <w:p w14:paraId="560E8631" w14:textId="063EF0BA" w:rsidR="00D05367" w:rsidRDefault="00D05367" w:rsidP="008807DF">
      <w:pPr>
        <w:pStyle w:val="ListParagraph"/>
        <w:numPr>
          <w:ilvl w:val="2"/>
          <w:numId w:val="1"/>
        </w:numPr>
      </w:pPr>
      <w:r>
        <w:t xml:space="preserve">Bradshaw &amp; </w:t>
      </w:r>
      <w:proofErr w:type="spellStart"/>
      <w:r>
        <w:t>Holzapfel</w:t>
      </w:r>
      <w:proofErr w:type="spellEnd"/>
      <w:r>
        <w:t xml:space="preserve"> 2001</w:t>
      </w:r>
    </w:p>
    <w:p w14:paraId="6E81C876" w14:textId="03F453A0" w:rsidR="008912DA" w:rsidRDefault="008912DA" w:rsidP="008807DF">
      <w:pPr>
        <w:pStyle w:val="ListParagraph"/>
        <w:numPr>
          <w:ilvl w:val="2"/>
          <w:numId w:val="1"/>
        </w:numPr>
      </w:pPr>
      <w:r>
        <w:t>Grant &amp; Grant 1995</w:t>
      </w:r>
    </w:p>
    <w:p w14:paraId="2DBF79D2" w14:textId="59567057" w:rsidR="008807DF" w:rsidRDefault="008807DF" w:rsidP="008807DF">
      <w:pPr>
        <w:pStyle w:val="ListParagraph"/>
        <w:numPr>
          <w:ilvl w:val="1"/>
          <w:numId w:val="1"/>
        </w:numPr>
      </w:pPr>
      <w:r>
        <w:t>Estimate heritability</w:t>
      </w:r>
    </w:p>
    <w:p w14:paraId="7078E311" w14:textId="77777777" w:rsidR="00BC3DEC" w:rsidRDefault="00BC3DEC" w:rsidP="00BC3DEC">
      <w:pPr>
        <w:pStyle w:val="ListParagraph"/>
        <w:numPr>
          <w:ilvl w:val="0"/>
          <w:numId w:val="1"/>
        </w:numPr>
      </w:pPr>
      <w:proofErr w:type="spellStart"/>
      <w:r>
        <w:t>Roff</w:t>
      </w:r>
      <w:proofErr w:type="spellEnd"/>
      <w:r>
        <w:t xml:space="preserve">  &amp; </w:t>
      </w:r>
      <w:proofErr w:type="spellStart"/>
      <w:r>
        <w:t>Mousseau</w:t>
      </w:r>
      <w:proofErr w:type="spellEnd"/>
      <w:r>
        <w:t xml:space="preserve"> 1986</w:t>
      </w:r>
    </w:p>
    <w:p w14:paraId="68ABFEBB" w14:textId="77777777" w:rsidR="00BC3DEC" w:rsidRDefault="00BC3DEC" w:rsidP="00BC3DEC">
      <w:pPr>
        <w:pStyle w:val="ListParagraph"/>
        <w:numPr>
          <w:ilvl w:val="1"/>
          <w:numId w:val="1"/>
        </w:numPr>
      </w:pPr>
      <w:proofErr w:type="spellStart"/>
      <w:r>
        <w:t>Heritabilities</w:t>
      </w:r>
      <w:proofErr w:type="spellEnd"/>
      <w:r>
        <w:t xml:space="preserve"> calculated from database of </w:t>
      </w:r>
      <w:r>
        <w:rPr>
          <w:i/>
        </w:rPr>
        <w:t>Drosophila</w:t>
      </w:r>
      <w:r>
        <w:t xml:space="preserve"> data</w:t>
      </w:r>
    </w:p>
    <w:p w14:paraId="29583A01" w14:textId="77777777" w:rsidR="00BC3DEC" w:rsidRDefault="00BC3DEC" w:rsidP="00BC3DEC">
      <w:pPr>
        <w:pStyle w:val="ListParagraph"/>
        <w:numPr>
          <w:ilvl w:val="1"/>
          <w:numId w:val="1"/>
        </w:numPr>
      </w:pPr>
      <w:r>
        <w:t xml:space="preserve">Most morphological (and physiological) traits have heritability &gt;10% (10-60%); most behavioral and some life history are 0-10% </w:t>
      </w:r>
    </w:p>
    <w:p w14:paraId="38B60BAF" w14:textId="77777777" w:rsidR="00BC3DEC" w:rsidRDefault="00BC3DEC" w:rsidP="00BC3DEC">
      <w:pPr>
        <w:pStyle w:val="ListParagraph"/>
        <w:numPr>
          <w:ilvl w:val="2"/>
          <w:numId w:val="1"/>
        </w:numPr>
      </w:pPr>
      <w:r>
        <w:t>Life history and behavioral traits could more directly affect fitness</w:t>
      </w:r>
    </w:p>
    <w:p w14:paraId="36EB0057" w14:textId="3AEB11D0" w:rsidR="00BC3DEC" w:rsidRDefault="00BC3DEC" w:rsidP="00BC3DEC">
      <w:pPr>
        <w:pStyle w:val="ListParagraph"/>
        <w:numPr>
          <w:ilvl w:val="1"/>
          <w:numId w:val="1"/>
        </w:numPr>
      </w:pPr>
      <w:r>
        <w:t>General trends, there are exceptions</w:t>
      </w:r>
    </w:p>
    <w:p w14:paraId="4CD6C1F5" w14:textId="77777777" w:rsidR="00BC3DEC" w:rsidRDefault="00BC3DEC" w:rsidP="00BC3DEC">
      <w:pPr>
        <w:pStyle w:val="ListParagraph"/>
        <w:numPr>
          <w:ilvl w:val="0"/>
          <w:numId w:val="1"/>
        </w:numPr>
      </w:pPr>
      <w:proofErr w:type="spellStart"/>
      <w:r>
        <w:t>Réale</w:t>
      </w:r>
      <w:proofErr w:type="spellEnd"/>
      <w:r>
        <w:t xml:space="preserve"> et al. 2003 – followed phenotypic change over multiple seasons and generations</w:t>
      </w:r>
    </w:p>
    <w:p w14:paraId="65DBB6C2" w14:textId="77777777" w:rsidR="00BC3DEC" w:rsidRDefault="00BC3DEC" w:rsidP="00BC3DEC">
      <w:pPr>
        <w:pStyle w:val="ListParagraph"/>
        <w:numPr>
          <w:ilvl w:val="1"/>
          <w:numId w:val="1"/>
        </w:numPr>
      </w:pPr>
      <w:r>
        <w:t>Plastic response = same females’ parturition dates over multiple breeding seasons</w:t>
      </w:r>
    </w:p>
    <w:p w14:paraId="38FF2537" w14:textId="77777777" w:rsidR="00BC3DEC" w:rsidRDefault="00BC3DEC" w:rsidP="00BC3DEC">
      <w:pPr>
        <w:pStyle w:val="ListParagraph"/>
        <w:numPr>
          <w:ilvl w:val="2"/>
          <w:numId w:val="1"/>
        </w:numPr>
      </w:pPr>
      <w:r>
        <w:t>Cone abundance accounted for most of advancement of breeding timing of 3.7 days/generation</w:t>
      </w:r>
    </w:p>
    <w:p w14:paraId="2F4388AC" w14:textId="77777777" w:rsidR="00BC3DEC" w:rsidRDefault="00BC3DEC" w:rsidP="00BC3DEC">
      <w:pPr>
        <w:pStyle w:val="ListParagraph"/>
        <w:numPr>
          <w:ilvl w:val="1"/>
          <w:numId w:val="1"/>
        </w:numPr>
      </w:pPr>
      <w:r>
        <w:t>Microevolution = changes in estimated breeding values across generations</w:t>
      </w:r>
    </w:p>
    <w:p w14:paraId="4CDEF238" w14:textId="77777777" w:rsidR="00BC3DEC" w:rsidRDefault="00BC3DEC" w:rsidP="00BC3DEC">
      <w:pPr>
        <w:pStyle w:val="ListParagraph"/>
        <w:numPr>
          <w:ilvl w:val="2"/>
          <w:numId w:val="1"/>
        </w:numPr>
      </w:pPr>
      <w:r>
        <w:t>EBVs advanced by 0.8 days/generation</w:t>
      </w:r>
    </w:p>
    <w:p w14:paraId="1FFF2FFA" w14:textId="77777777" w:rsidR="00BC3DEC" w:rsidRDefault="00BC3DEC" w:rsidP="00BC3DEC">
      <w:pPr>
        <w:pStyle w:val="ListParagraph"/>
        <w:numPr>
          <w:ilvl w:val="1"/>
          <w:numId w:val="1"/>
        </w:numPr>
      </w:pPr>
      <w:r>
        <w:t>Parturition date has significant genetic variation, h^2 = 0.16, and under directional selection</w:t>
      </w:r>
    </w:p>
    <w:p w14:paraId="1BE0574C" w14:textId="77777777" w:rsidR="00BC3DEC" w:rsidRDefault="00BC3DEC" w:rsidP="00BC3DEC">
      <w:pPr>
        <w:pStyle w:val="ListParagraph"/>
        <w:numPr>
          <w:ilvl w:val="1"/>
          <w:numId w:val="1"/>
        </w:numPr>
      </w:pPr>
      <w:r>
        <w:lastRenderedPageBreak/>
        <w:t>Breeding day advanced 18 days over 10 years</w:t>
      </w:r>
    </w:p>
    <w:p w14:paraId="01559F8E" w14:textId="0881D169" w:rsidR="00BC3DEC" w:rsidRDefault="00BC3DEC" w:rsidP="00BC3DEC">
      <w:pPr>
        <w:pStyle w:val="ListParagraph"/>
        <w:numPr>
          <w:ilvl w:val="1"/>
          <w:numId w:val="1"/>
        </w:numPr>
      </w:pPr>
      <w:r>
        <w:t>Environmental change and plastic response caused greater than predicted directional response</w:t>
      </w:r>
    </w:p>
    <w:p w14:paraId="5C850BF1" w14:textId="77777777" w:rsidR="00BC3DEC" w:rsidRDefault="00BC3DEC" w:rsidP="00BC3DEC">
      <w:pPr>
        <w:pStyle w:val="ListParagraph"/>
        <w:numPr>
          <w:ilvl w:val="0"/>
          <w:numId w:val="1"/>
        </w:numPr>
      </w:pPr>
      <w:proofErr w:type="spellStart"/>
      <w:r>
        <w:t>Nussey</w:t>
      </w:r>
      <w:proofErr w:type="spellEnd"/>
      <w:r>
        <w:t xml:space="preserve"> et al. 2005 – selection for greater plasticity</w:t>
      </w:r>
    </w:p>
    <w:p w14:paraId="77280BF7" w14:textId="77777777" w:rsidR="00BC3DEC" w:rsidRDefault="00BC3DEC" w:rsidP="00BC3DEC">
      <w:pPr>
        <w:pStyle w:val="ListParagraph"/>
        <w:numPr>
          <w:ilvl w:val="1"/>
          <w:numId w:val="1"/>
        </w:numPr>
      </w:pPr>
      <w:r>
        <w:t>Great tits – 833 females that laid more than one season from 1973-2004</w:t>
      </w:r>
    </w:p>
    <w:p w14:paraId="566006C1" w14:textId="77777777" w:rsidR="00BC3DEC" w:rsidRDefault="00BC3DEC" w:rsidP="00BC3DEC">
      <w:pPr>
        <w:pStyle w:val="ListParagraph"/>
        <w:numPr>
          <w:ilvl w:val="2"/>
          <w:numId w:val="1"/>
        </w:numPr>
      </w:pPr>
      <w:r>
        <w:t>Plastic response to spring temperature, but variation among females in terms of laying date and magnitude of response to T</w:t>
      </w:r>
    </w:p>
    <w:p w14:paraId="3CEFF60D" w14:textId="77777777" w:rsidR="00BC3DEC" w:rsidRDefault="00BC3DEC" w:rsidP="00BC3DEC">
      <w:pPr>
        <w:pStyle w:val="ListParagraph"/>
        <w:numPr>
          <w:ilvl w:val="2"/>
          <w:numId w:val="1"/>
        </w:numPr>
      </w:pPr>
      <w:r>
        <w:t>Earlier laying females have the most plastic response</w:t>
      </w:r>
    </w:p>
    <w:p w14:paraId="5CBF25B1" w14:textId="77777777" w:rsidR="00BC3DEC" w:rsidRDefault="00BC3DEC" w:rsidP="00BC3DEC">
      <w:pPr>
        <w:pStyle w:val="ListParagraph"/>
        <w:numPr>
          <w:ilvl w:val="1"/>
          <w:numId w:val="1"/>
        </w:numPr>
      </w:pPr>
      <w:r>
        <w:t>Predictors for each females reaction norm: laying date in an average environment and change in laying date in response to environment</w:t>
      </w:r>
    </w:p>
    <w:p w14:paraId="2C15D064" w14:textId="77777777" w:rsidR="00BC3DEC" w:rsidRDefault="00BC3DEC" w:rsidP="00BC3DEC">
      <w:pPr>
        <w:pStyle w:val="ListParagraph"/>
        <w:numPr>
          <w:ilvl w:val="2"/>
          <w:numId w:val="1"/>
        </w:numPr>
      </w:pPr>
      <w:r>
        <w:t xml:space="preserve">Used “animal model” to estimate genetic component </w:t>
      </w:r>
    </w:p>
    <w:p w14:paraId="5BE8650B" w14:textId="77777777" w:rsidR="00BC3DEC" w:rsidRDefault="00BC3DEC" w:rsidP="00BC3DEC">
      <w:pPr>
        <w:pStyle w:val="ListParagraph"/>
        <w:numPr>
          <w:ilvl w:val="1"/>
          <w:numId w:val="1"/>
        </w:numPr>
      </w:pPr>
      <w:r>
        <w:t>Laying date plasticity h^2  = 0.3 and has significant genetic variation</w:t>
      </w:r>
    </w:p>
    <w:p w14:paraId="7D79333B" w14:textId="77777777" w:rsidR="00BC3DEC" w:rsidRDefault="00BC3DEC" w:rsidP="00BC3DEC">
      <w:pPr>
        <w:pStyle w:val="ListParagraph"/>
        <w:numPr>
          <w:ilvl w:val="1"/>
          <w:numId w:val="1"/>
        </w:numPr>
      </w:pPr>
      <w:r>
        <w:t>Earlier laying, more plastic females also had higher fitness (offspring become breeding adults)</w:t>
      </w:r>
    </w:p>
    <w:p w14:paraId="2DAF4F47" w14:textId="77777777" w:rsidR="00BC3DEC" w:rsidRDefault="00BC3DEC" w:rsidP="00BC3DEC">
      <w:pPr>
        <w:pStyle w:val="ListParagraph"/>
        <w:numPr>
          <w:ilvl w:val="2"/>
          <w:numId w:val="1"/>
        </w:numPr>
      </w:pPr>
      <w:r>
        <w:t>Breed in closer synchrony with resource availability for young</w:t>
      </w:r>
    </w:p>
    <w:p w14:paraId="6A2D077C" w14:textId="39811F8D" w:rsidR="00BC3DEC" w:rsidRDefault="00BC3DEC" w:rsidP="00BC3DEC">
      <w:pPr>
        <w:pStyle w:val="ListParagraph"/>
        <w:numPr>
          <w:ilvl w:val="1"/>
          <w:numId w:val="1"/>
        </w:numPr>
      </w:pPr>
      <w:r>
        <w:t>Selection over time has increased</w:t>
      </w:r>
    </w:p>
    <w:p w14:paraId="29C72763" w14:textId="77777777" w:rsidR="00BC3DEC" w:rsidRDefault="00BC3DEC" w:rsidP="00BC3DEC">
      <w:pPr>
        <w:pStyle w:val="ListParagraph"/>
        <w:numPr>
          <w:ilvl w:val="0"/>
          <w:numId w:val="1"/>
        </w:numPr>
      </w:pPr>
      <w:proofErr w:type="spellStart"/>
      <w:r>
        <w:t>Kruuk</w:t>
      </w:r>
      <w:proofErr w:type="spellEnd"/>
      <w:r>
        <w:t xml:space="preserve"> 2004 – model for determining genetic contribution to traits</w:t>
      </w:r>
    </w:p>
    <w:p w14:paraId="583EBE08" w14:textId="77777777" w:rsidR="00BC3DEC" w:rsidRDefault="00BC3DEC" w:rsidP="00BC3DEC">
      <w:pPr>
        <w:pStyle w:val="ListParagraph"/>
        <w:numPr>
          <w:ilvl w:val="1"/>
          <w:numId w:val="1"/>
        </w:numPr>
      </w:pPr>
      <w:r>
        <w:t>Animal model = mixed model = linear regression in which explanatory terms are of both fixed and random effects</w:t>
      </w:r>
    </w:p>
    <w:p w14:paraId="7A0D142A" w14:textId="77777777" w:rsidR="00BC3DEC" w:rsidRDefault="00BC3DEC" w:rsidP="00BC3DEC">
      <w:pPr>
        <w:pStyle w:val="ListParagraph"/>
        <w:numPr>
          <w:ilvl w:val="1"/>
          <w:numId w:val="1"/>
        </w:numPr>
      </w:pPr>
      <w:r>
        <w:t>Model defined at level of individual animal</w:t>
      </w:r>
    </w:p>
    <w:p w14:paraId="62CB9899" w14:textId="77777777" w:rsidR="00BC3DEC" w:rsidRDefault="00BC3DEC" w:rsidP="00BC3DEC">
      <w:pPr>
        <w:pStyle w:val="ListParagraph"/>
        <w:numPr>
          <w:ilvl w:val="1"/>
          <w:numId w:val="1"/>
        </w:numPr>
      </w:pPr>
      <w:r>
        <w:t>Provides estimates of parameters from which heritability can be estimated</w:t>
      </w:r>
    </w:p>
    <w:p w14:paraId="37AA23D6" w14:textId="77777777" w:rsidR="00BC3DEC" w:rsidRDefault="00BC3DEC" w:rsidP="00BC3DEC">
      <w:pPr>
        <w:pStyle w:val="ListParagraph"/>
        <w:numPr>
          <w:ilvl w:val="1"/>
          <w:numId w:val="1"/>
        </w:numPr>
      </w:pPr>
      <w:r>
        <w:t>Breeding value for a trait = total additive effect of its genes on that trait (Falconer &amp; Mackay 1996)</w:t>
      </w:r>
    </w:p>
    <w:p w14:paraId="6CE86066" w14:textId="6455DD6D" w:rsidR="00BC3DEC" w:rsidRDefault="00BC3DEC" w:rsidP="00BC3DEC">
      <w:pPr>
        <w:pStyle w:val="ListParagraph"/>
        <w:numPr>
          <w:ilvl w:val="1"/>
          <w:numId w:val="1"/>
        </w:numPr>
      </w:pPr>
      <w:r>
        <w:t>Must construct pedigree with known parentage: observations or genetics</w:t>
      </w:r>
    </w:p>
    <w:p w14:paraId="219FFD23" w14:textId="77777777" w:rsidR="00BC3DEC" w:rsidRDefault="00BC3DEC" w:rsidP="00BC3DEC">
      <w:pPr>
        <w:pStyle w:val="ListParagraph"/>
        <w:numPr>
          <w:ilvl w:val="0"/>
          <w:numId w:val="1"/>
        </w:numPr>
      </w:pPr>
      <w:proofErr w:type="spellStart"/>
      <w:r>
        <w:t>Gienapp</w:t>
      </w:r>
      <w:proofErr w:type="spellEnd"/>
      <w:r>
        <w:t xml:space="preserve"> et al. 2006 – animal model to find genetic and phenotypic components to change masked by environmental variability</w:t>
      </w:r>
    </w:p>
    <w:p w14:paraId="11BEFB1D" w14:textId="77777777" w:rsidR="00BC3DEC" w:rsidRDefault="00BC3DEC" w:rsidP="00BC3DEC">
      <w:pPr>
        <w:pStyle w:val="ListParagraph"/>
        <w:numPr>
          <w:ilvl w:val="1"/>
          <w:numId w:val="1"/>
        </w:numPr>
      </w:pPr>
      <w:r>
        <w:t xml:space="preserve">Animal model, restricted maximum-likelihood, to estimate genetic and </w:t>
      </w:r>
      <w:proofErr w:type="spellStart"/>
      <w:r>
        <w:t>nongenetic</w:t>
      </w:r>
      <w:proofErr w:type="spellEnd"/>
      <w:r>
        <w:t xml:space="preserve"> variance components, fixed effects, predict additive genetic and other random effects</w:t>
      </w:r>
    </w:p>
    <w:p w14:paraId="66B44161" w14:textId="77777777" w:rsidR="00BC3DEC" w:rsidRDefault="00BC3DEC" w:rsidP="00BC3DEC">
      <w:pPr>
        <w:pStyle w:val="ListParagraph"/>
        <w:numPr>
          <w:ilvl w:val="1"/>
          <w:numId w:val="1"/>
        </w:numPr>
      </w:pPr>
      <w:r>
        <w:t>Data collected 1973-2003</w:t>
      </w:r>
    </w:p>
    <w:p w14:paraId="2C3D08C5" w14:textId="77777777" w:rsidR="00BC3DEC" w:rsidRDefault="00BC3DEC" w:rsidP="00BC3DEC">
      <w:pPr>
        <w:pStyle w:val="ListParagraph"/>
        <w:numPr>
          <w:ilvl w:val="1"/>
          <w:numId w:val="1"/>
        </w:numPr>
      </w:pPr>
      <w:r>
        <w:t>Heritability = V</w:t>
      </w:r>
      <w:r w:rsidRPr="00B270CE">
        <w:rPr>
          <w:vertAlign w:val="subscript"/>
        </w:rPr>
        <w:t>A</w:t>
      </w:r>
      <w:r>
        <w:t>/(V</w:t>
      </w:r>
      <w:r w:rsidRPr="00B270CE">
        <w:rPr>
          <w:vertAlign w:val="subscript"/>
        </w:rPr>
        <w:t>A</w:t>
      </w:r>
      <w:r>
        <w:t xml:space="preserve"> + V</w:t>
      </w:r>
      <w:r w:rsidRPr="00B270CE">
        <w:rPr>
          <w:vertAlign w:val="subscript"/>
        </w:rPr>
        <w:t>PE</w:t>
      </w:r>
      <w:r>
        <w:t xml:space="preserve"> + V</w:t>
      </w:r>
      <w:r w:rsidRPr="00B270CE">
        <w:rPr>
          <w:vertAlign w:val="subscript"/>
        </w:rPr>
        <w:t>R</w:t>
      </w:r>
      <w:r>
        <w:t>)</w:t>
      </w:r>
    </w:p>
    <w:p w14:paraId="3C8641F0" w14:textId="77777777" w:rsidR="00BC3DEC" w:rsidRDefault="00BC3DEC" w:rsidP="00BC3DEC">
      <w:pPr>
        <w:pStyle w:val="ListParagraph"/>
        <w:numPr>
          <w:ilvl w:val="2"/>
          <w:numId w:val="1"/>
        </w:numPr>
      </w:pPr>
      <w:r>
        <w:t>P = phenotypic variance, A = additive genetic variance, PE = permanent environment effects</w:t>
      </w:r>
    </w:p>
    <w:p w14:paraId="059C5BE6" w14:textId="77777777" w:rsidR="00BC3DEC" w:rsidRDefault="00BC3DEC" w:rsidP="00BC3DEC">
      <w:pPr>
        <w:pStyle w:val="ListParagraph"/>
        <w:numPr>
          <w:ilvl w:val="1"/>
          <w:numId w:val="1"/>
        </w:numPr>
      </w:pPr>
      <w:r>
        <w:t>Pedigree/parentage determined by mating pairs</w:t>
      </w:r>
    </w:p>
    <w:p w14:paraId="5A7E3383" w14:textId="77777777" w:rsidR="00BC3DEC" w:rsidRDefault="00BC3DEC" w:rsidP="00BC3DEC">
      <w:pPr>
        <w:pStyle w:val="ListParagraph"/>
        <w:numPr>
          <w:ilvl w:val="1"/>
          <w:numId w:val="1"/>
        </w:numPr>
      </w:pPr>
      <w:r>
        <w:t>Relative fitness = individual fitness/annual mean fitness</w:t>
      </w:r>
    </w:p>
    <w:p w14:paraId="368B01D5" w14:textId="77777777" w:rsidR="00BC3DEC" w:rsidRDefault="00BC3DEC" w:rsidP="00BC3DEC">
      <w:pPr>
        <w:pStyle w:val="ListParagraph"/>
        <w:numPr>
          <w:ilvl w:val="2"/>
          <w:numId w:val="1"/>
        </w:numPr>
      </w:pPr>
      <w:r>
        <w:t>Fitness = number of recruits or survival</w:t>
      </w:r>
    </w:p>
    <w:p w14:paraId="0DD208AC" w14:textId="77777777" w:rsidR="00BC3DEC" w:rsidRDefault="00BC3DEC" w:rsidP="00BC3DEC">
      <w:pPr>
        <w:pStyle w:val="ListParagraph"/>
        <w:numPr>
          <w:ilvl w:val="1"/>
          <w:numId w:val="1"/>
        </w:numPr>
      </w:pPr>
      <w:r>
        <w:t>Standardized selection gradients calculated from yearly regression models, including relative fitness, standardized trait value, trait value, standardized selection gradient, standardized nonlinear selection gradient</w:t>
      </w:r>
    </w:p>
    <w:p w14:paraId="4DA35C1D" w14:textId="77777777" w:rsidR="00BC3DEC" w:rsidRDefault="00BC3DEC" w:rsidP="00BC3DEC">
      <w:pPr>
        <w:pStyle w:val="ListParagraph"/>
        <w:numPr>
          <w:ilvl w:val="1"/>
          <w:numId w:val="1"/>
        </w:numPr>
      </w:pPr>
      <w:r>
        <w:t>With no environmental bias, selection differential for predicted breeding values = expected response to selection on phenotypes (R=s*h</w:t>
      </w:r>
      <w:r w:rsidRPr="00B270CE">
        <w:rPr>
          <w:vertAlign w:val="superscript"/>
        </w:rPr>
        <w:t>2</w:t>
      </w:r>
      <w:r>
        <w:t>)</w:t>
      </w:r>
    </w:p>
    <w:p w14:paraId="0F11B621" w14:textId="77777777" w:rsidR="00BC3DEC" w:rsidRDefault="00BC3DEC" w:rsidP="00BC3DEC">
      <w:pPr>
        <w:pStyle w:val="ListParagraph"/>
        <w:numPr>
          <w:ilvl w:val="2"/>
          <w:numId w:val="1"/>
        </w:numPr>
      </w:pPr>
      <w:r>
        <w:lastRenderedPageBreak/>
        <w:t>Calculated predicted response to selection for phenotypes and predicted breeding values</w:t>
      </w:r>
    </w:p>
    <w:p w14:paraId="3584D18D" w14:textId="77777777" w:rsidR="00BC3DEC" w:rsidRDefault="00BC3DEC" w:rsidP="00BC3DEC">
      <w:pPr>
        <w:pStyle w:val="ListParagraph"/>
        <w:numPr>
          <w:ilvl w:val="1"/>
          <w:numId w:val="1"/>
        </w:numPr>
      </w:pPr>
      <w:r>
        <w:t>Annual mean egg-laying dates advanced 5.4 days (not quite sig.) and predicted breeding values did not change</w:t>
      </w:r>
    </w:p>
    <w:p w14:paraId="4367E597" w14:textId="77777777" w:rsidR="00BC3DEC" w:rsidRDefault="00BC3DEC" w:rsidP="00BC3DEC">
      <w:pPr>
        <w:pStyle w:val="ListParagraph"/>
        <w:numPr>
          <w:ilvl w:val="1"/>
          <w:numId w:val="1"/>
        </w:numPr>
      </w:pPr>
      <w:r>
        <w:t>Strong selection for early breeding, measured by fitness – strong directional selection at phenotypic level</w:t>
      </w:r>
    </w:p>
    <w:p w14:paraId="03DFA3C2" w14:textId="77777777" w:rsidR="00BC3DEC" w:rsidRDefault="00BC3DEC" w:rsidP="00BC3DEC">
      <w:pPr>
        <w:pStyle w:val="ListParagraph"/>
        <w:numPr>
          <w:ilvl w:val="2"/>
          <w:numId w:val="1"/>
        </w:numPr>
      </w:pPr>
      <w:r>
        <w:t>Mean phenotypic standardized selection differential = -0.21</w:t>
      </w:r>
    </w:p>
    <w:p w14:paraId="3599EB0C" w14:textId="77777777" w:rsidR="00BC3DEC" w:rsidRDefault="00BC3DEC" w:rsidP="00BC3DEC">
      <w:pPr>
        <w:pStyle w:val="ListParagraph"/>
        <w:numPr>
          <w:ilvl w:val="1"/>
          <w:numId w:val="1"/>
        </w:numPr>
      </w:pPr>
      <w:r>
        <w:t>No evidence that selection affected evolution of trait: egg-laying date and clutch size (fitness) are not genetically correlated</w:t>
      </w:r>
    </w:p>
    <w:p w14:paraId="6CDAED38" w14:textId="77777777" w:rsidR="00BC3DEC" w:rsidRDefault="00BC3DEC" w:rsidP="00BC3DEC">
      <w:pPr>
        <w:pStyle w:val="ListParagraph"/>
        <w:numPr>
          <w:ilvl w:val="1"/>
          <w:numId w:val="1"/>
        </w:numPr>
      </w:pPr>
      <w:r>
        <w:t>Evolutionary response = 1.5 days/30 years – hard to detect given large environmental variation in breeding time</w:t>
      </w:r>
    </w:p>
    <w:p w14:paraId="7E60378F" w14:textId="77777777" w:rsidR="00BC3DEC" w:rsidRDefault="00BC3DEC" w:rsidP="00BC3DEC">
      <w:pPr>
        <w:pStyle w:val="ListParagraph"/>
        <w:numPr>
          <w:ilvl w:val="0"/>
          <w:numId w:val="1"/>
        </w:numPr>
      </w:pPr>
      <w:r>
        <w:t>Hard et al. 1993 – heritable trait with higher genetic variance in one part of range</w:t>
      </w:r>
    </w:p>
    <w:p w14:paraId="4C40778A" w14:textId="54B45CC7" w:rsidR="00BC3DEC" w:rsidRDefault="0023172C" w:rsidP="00BC3DEC">
      <w:pPr>
        <w:pStyle w:val="ListParagraph"/>
        <w:numPr>
          <w:ilvl w:val="1"/>
          <w:numId w:val="1"/>
        </w:numPr>
      </w:pPr>
      <w:r>
        <w:t>Larvae collected F</w:t>
      </w:r>
      <w:r w:rsidR="00BC3DEC">
        <w:t>lorida to Ontario, brought to F2 in lab then separated early and late diapause by exposing to progressively increasing photoperiods – calculated heritability in F3, h^2=0.3-0.7</w:t>
      </w:r>
    </w:p>
    <w:p w14:paraId="6036B615" w14:textId="77777777" w:rsidR="00BC3DEC" w:rsidRDefault="00BC3DEC" w:rsidP="00BC3DEC">
      <w:pPr>
        <w:pStyle w:val="ListParagraph"/>
        <w:numPr>
          <w:ilvl w:val="1"/>
          <w:numId w:val="1"/>
        </w:numPr>
      </w:pPr>
      <w:r>
        <w:t>Genetic variance of critical photoperiod higher in northern populations</w:t>
      </w:r>
    </w:p>
    <w:p w14:paraId="2DF43260" w14:textId="77777777" w:rsidR="00BC3DEC" w:rsidRDefault="00BC3DEC" w:rsidP="00BC3DEC">
      <w:pPr>
        <w:pStyle w:val="ListParagraph"/>
        <w:numPr>
          <w:ilvl w:val="2"/>
          <w:numId w:val="1"/>
        </w:numPr>
      </w:pPr>
      <w:r>
        <w:t>Much environmental variation in onset of favorable conditions (end of frost) could help maintain genetic variation</w:t>
      </w:r>
    </w:p>
    <w:p w14:paraId="139693CD" w14:textId="77777777" w:rsidR="00BC3DEC" w:rsidRDefault="00BC3DEC" w:rsidP="00BC3DEC">
      <w:pPr>
        <w:pStyle w:val="ListParagraph"/>
        <w:numPr>
          <w:ilvl w:val="0"/>
          <w:numId w:val="1"/>
        </w:numPr>
      </w:pPr>
      <w:proofErr w:type="spellStart"/>
      <w:r>
        <w:t>Reznick</w:t>
      </w:r>
      <w:proofErr w:type="spellEnd"/>
      <w:r>
        <w:t xml:space="preserve"> et al. 1997 – heritability and evolution faster in males</w:t>
      </w:r>
    </w:p>
    <w:p w14:paraId="12B0E994" w14:textId="77777777" w:rsidR="00BC3DEC" w:rsidRDefault="00BC3DEC" w:rsidP="00BC3DEC">
      <w:pPr>
        <w:pStyle w:val="ListParagraph"/>
        <w:numPr>
          <w:ilvl w:val="1"/>
          <w:numId w:val="1"/>
        </w:numPr>
      </w:pPr>
      <w:r>
        <w:t>Introduced guppies from high to low predation site and left for 11 years.  Descendants of transplanted matured at a later age and larger size than the source population and produced fewer, larger offspring per litter.</w:t>
      </w:r>
    </w:p>
    <w:p w14:paraId="27FD9EE5" w14:textId="77777777" w:rsidR="00BC3DEC" w:rsidRDefault="00BC3DEC" w:rsidP="00BC3DEC">
      <w:pPr>
        <w:pStyle w:val="ListParagraph"/>
        <w:numPr>
          <w:ilvl w:val="2"/>
          <w:numId w:val="1"/>
        </w:numPr>
      </w:pPr>
      <w:r>
        <w:t>Lab-reared fish to F2 and F3</w:t>
      </w:r>
    </w:p>
    <w:p w14:paraId="47C57FA6" w14:textId="77777777" w:rsidR="00BC3DEC" w:rsidRDefault="00BC3DEC" w:rsidP="00BC3DEC">
      <w:pPr>
        <w:pStyle w:val="ListParagraph"/>
        <w:numPr>
          <w:ilvl w:val="1"/>
          <w:numId w:val="1"/>
        </w:numPr>
      </w:pPr>
      <w:r>
        <w:t>Age and size at maturity are highly heritable, but more so in males than females.</w:t>
      </w:r>
    </w:p>
    <w:p w14:paraId="7FB01845" w14:textId="6611DCBD" w:rsidR="00BC3DEC" w:rsidRDefault="00BC3DEC" w:rsidP="00BC3DEC">
      <w:pPr>
        <w:pStyle w:val="ListParagraph"/>
        <w:numPr>
          <w:ilvl w:val="2"/>
          <w:numId w:val="1"/>
        </w:numPr>
      </w:pPr>
      <w:r>
        <w:t>Allows males to evolve more quickly</w:t>
      </w:r>
    </w:p>
    <w:p w14:paraId="7876C493" w14:textId="77777777" w:rsidR="008B06D8" w:rsidRDefault="009959E8" w:rsidP="009959E8">
      <w:pPr>
        <w:pStyle w:val="ListParagraph"/>
        <w:numPr>
          <w:ilvl w:val="0"/>
          <w:numId w:val="1"/>
        </w:numPr>
      </w:pPr>
      <w:r>
        <w:t>Grant &amp; Grant 2006 – Change in a trait over multiple generations</w:t>
      </w:r>
    </w:p>
    <w:p w14:paraId="7F60251F" w14:textId="77777777" w:rsidR="009959E8" w:rsidRDefault="009959E8" w:rsidP="009959E8">
      <w:pPr>
        <w:pStyle w:val="ListParagraph"/>
        <w:numPr>
          <w:ilvl w:val="1"/>
          <w:numId w:val="1"/>
        </w:numPr>
      </w:pPr>
      <w:r>
        <w:t xml:space="preserve">Competition for limited resources causes directional selection and more small </w:t>
      </w:r>
      <w:r>
        <w:rPr>
          <w:i/>
        </w:rPr>
        <w:t xml:space="preserve">G. </w:t>
      </w:r>
      <w:proofErr w:type="spellStart"/>
      <w:r>
        <w:rPr>
          <w:i/>
        </w:rPr>
        <w:t>fortis</w:t>
      </w:r>
      <w:proofErr w:type="spellEnd"/>
      <w:r>
        <w:t xml:space="preserve"> survive because they exploit a unique food source (as opposed to large that are in competition with </w:t>
      </w:r>
      <w:r>
        <w:rPr>
          <w:i/>
        </w:rPr>
        <w:t xml:space="preserve">G. </w:t>
      </w:r>
      <w:proofErr w:type="spellStart"/>
      <w:r>
        <w:rPr>
          <w:i/>
        </w:rPr>
        <w:t>magnirostris</w:t>
      </w:r>
      <w:proofErr w:type="spellEnd"/>
      <w:r>
        <w:t>)</w:t>
      </w:r>
    </w:p>
    <w:p w14:paraId="267D21DB" w14:textId="77777777" w:rsidR="009959E8" w:rsidRDefault="009959E8" w:rsidP="009959E8">
      <w:pPr>
        <w:pStyle w:val="ListParagraph"/>
        <w:numPr>
          <w:ilvl w:val="1"/>
          <w:numId w:val="1"/>
        </w:numPr>
      </w:pPr>
      <w:r>
        <w:t>Mean beak size in generation after selection was significantly smaller than generation pre-selection</w:t>
      </w:r>
    </w:p>
    <w:p w14:paraId="29889152" w14:textId="77777777" w:rsidR="009959E8" w:rsidRDefault="009959E8" w:rsidP="009959E8">
      <w:pPr>
        <w:pStyle w:val="ListParagraph"/>
        <w:numPr>
          <w:ilvl w:val="0"/>
          <w:numId w:val="1"/>
        </w:numPr>
      </w:pPr>
      <w:r>
        <w:t>Grant &amp; Grant 1995</w:t>
      </w:r>
    </w:p>
    <w:p w14:paraId="1F12BE11" w14:textId="1F6E6381" w:rsidR="00383771" w:rsidRDefault="00383771" w:rsidP="00383771">
      <w:pPr>
        <w:pStyle w:val="ListParagraph"/>
        <w:numPr>
          <w:ilvl w:val="1"/>
          <w:numId w:val="1"/>
        </w:numPr>
      </w:pPr>
      <w:r>
        <w:t>Multivariate change in traits in finches, 2 selection events</w:t>
      </w:r>
      <w:r w:rsidR="00E607D3">
        <w:t xml:space="preserve"> (1976 and 1984)</w:t>
      </w:r>
    </w:p>
    <w:p w14:paraId="5BD402AB" w14:textId="40452310" w:rsidR="00E607D3" w:rsidRDefault="00E607D3" w:rsidP="00383771">
      <w:pPr>
        <w:pStyle w:val="ListParagraph"/>
        <w:numPr>
          <w:ilvl w:val="1"/>
          <w:numId w:val="1"/>
        </w:numPr>
      </w:pPr>
      <w:r>
        <w:t>Strong directional selection manifested via microevolution in 1978 cohort and 1987</w:t>
      </w:r>
    </w:p>
    <w:p w14:paraId="05DCA514" w14:textId="52B98B9E" w:rsidR="005E50F1" w:rsidRDefault="005E50F1" w:rsidP="00383771">
      <w:pPr>
        <w:pStyle w:val="ListParagraph"/>
        <w:numPr>
          <w:ilvl w:val="1"/>
          <w:numId w:val="1"/>
        </w:numPr>
      </w:pPr>
      <w:r>
        <w:t>Overall, observed matched predictions, but more so for first episode</w:t>
      </w:r>
    </w:p>
    <w:p w14:paraId="332E1C91" w14:textId="0D0C699A" w:rsidR="005E50F1" w:rsidRDefault="005E50F1" w:rsidP="00383771">
      <w:pPr>
        <w:pStyle w:val="ListParagraph"/>
        <w:numPr>
          <w:ilvl w:val="1"/>
          <w:numId w:val="1"/>
        </w:numPr>
      </w:pPr>
      <w:r>
        <w:t>Evolution of bill length can occur counter to or in absence of selection because of trait correlation</w:t>
      </w:r>
    </w:p>
    <w:p w14:paraId="303BE23B" w14:textId="7B6D5CAF" w:rsidR="005E50F1" w:rsidRDefault="005E50F1" w:rsidP="00383771">
      <w:pPr>
        <w:pStyle w:val="ListParagraph"/>
        <w:numPr>
          <w:ilvl w:val="1"/>
          <w:numId w:val="1"/>
        </w:numPr>
      </w:pPr>
      <w:r>
        <w:t>Unexpected results could be do to missing traits or unanticipated trait correlations</w:t>
      </w:r>
    </w:p>
    <w:p w14:paraId="0D62146D" w14:textId="77777777" w:rsidR="00BC3DEC" w:rsidRDefault="00BC3DEC" w:rsidP="00BC3DEC">
      <w:pPr>
        <w:pStyle w:val="ListParagraph"/>
        <w:numPr>
          <w:ilvl w:val="0"/>
          <w:numId w:val="1"/>
        </w:numPr>
      </w:pPr>
      <w:r>
        <w:lastRenderedPageBreak/>
        <w:t xml:space="preserve">Bradshaw &amp; </w:t>
      </w:r>
      <w:proofErr w:type="spellStart"/>
      <w:r>
        <w:t>Holzapfel</w:t>
      </w:r>
      <w:proofErr w:type="spellEnd"/>
      <w:r>
        <w:t xml:space="preserve"> 2001 – northern mosquitos respond more efficiently to selection</w:t>
      </w:r>
    </w:p>
    <w:p w14:paraId="06B64835" w14:textId="77777777" w:rsidR="00BC3DEC" w:rsidRDefault="00BC3DEC" w:rsidP="00BC3DEC">
      <w:pPr>
        <w:pStyle w:val="ListParagraph"/>
        <w:numPr>
          <w:ilvl w:val="1"/>
          <w:numId w:val="1"/>
        </w:numPr>
      </w:pPr>
      <w:r>
        <w:t xml:space="preserve">Critical photoperiod = </w:t>
      </w:r>
      <w:proofErr w:type="spellStart"/>
      <w:r>
        <w:t>daylength</w:t>
      </w:r>
      <w:proofErr w:type="spellEnd"/>
      <w:r>
        <w:t xml:space="preserve"> where mosquito switches from active development to diapause</w:t>
      </w:r>
    </w:p>
    <w:p w14:paraId="19FCCBFC" w14:textId="77777777" w:rsidR="00BC3DEC" w:rsidRDefault="00BC3DEC" w:rsidP="00BC3DEC">
      <w:pPr>
        <w:pStyle w:val="ListParagraph"/>
        <w:numPr>
          <w:ilvl w:val="1"/>
          <w:numId w:val="1"/>
        </w:numPr>
      </w:pPr>
      <w:r>
        <w:t>Shift more pronounced in the north than south</w:t>
      </w:r>
    </w:p>
    <w:p w14:paraId="122A34E7" w14:textId="77777777" w:rsidR="00BC3DEC" w:rsidRDefault="00BC3DEC" w:rsidP="00BC3DEC">
      <w:pPr>
        <w:pStyle w:val="ListParagraph"/>
        <w:numPr>
          <w:ilvl w:val="1"/>
          <w:numId w:val="1"/>
        </w:numPr>
      </w:pPr>
      <w:r>
        <w:t>Why faster evolutionary response of northern population?  Stronger selection and greater capacity to evolve (diversity)</w:t>
      </w:r>
    </w:p>
    <w:p w14:paraId="564E1AAC" w14:textId="77777777" w:rsidR="00BC3DEC" w:rsidRDefault="00BC3DEC" w:rsidP="009959E8">
      <w:pPr>
        <w:pStyle w:val="ListParagraph"/>
        <w:numPr>
          <w:ilvl w:val="0"/>
          <w:numId w:val="1"/>
        </w:numPr>
      </w:pPr>
    </w:p>
    <w:p w14:paraId="773BCA8E" w14:textId="77777777" w:rsidR="00593F9E" w:rsidRDefault="00593F9E" w:rsidP="009959E8">
      <w:pPr>
        <w:pStyle w:val="ListParagraph"/>
        <w:numPr>
          <w:ilvl w:val="0"/>
          <w:numId w:val="1"/>
        </w:numPr>
      </w:pPr>
      <w:r>
        <w:t>Keller et al.</w:t>
      </w:r>
      <w:r w:rsidR="007C605B">
        <w:t xml:space="preserve"> 2001-high heritability of beak traits in finches</w:t>
      </w:r>
    </w:p>
    <w:p w14:paraId="4BD6ACA3" w14:textId="77777777" w:rsidR="00593F9E" w:rsidRDefault="00593F9E" w:rsidP="00593F9E">
      <w:pPr>
        <w:pStyle w:val="ListParagraph"/>
        <w:numPr>
          <w:ilvl w:val="1"/>
          <w:numId w:val="1"/>
        </w:numPr>
      </w:pPr>
      <w:r>
        <w:t>Parents and offspring were measured for morphological traits and genotyped at microsatellite loci</w:t>
      </w:r>
    </w:p>
    <w:p w14:paraId="05A9B738" w14:textId="77777777" w:rsidR="001441E0" w:rsidRDefault="001441E0" w:rsidP="00593F9E">
      <w:pPr>
        <w:pStyle w:val="ListParagraph"/>
        <w:numPr>
          <w:ilvl w:val="1"/>
          <w:numId w:val="1"/>
        </w:numPr>
      </w:pPr>
      <w:r>
        <w:t>H^2 of bill size and shape is 0.85 and 0.88 – more than 85% of phenotypic variation is attributable to additive genetic variation (other traits have smaller h^2)</w:t>
      </w:r>
    </w:p>
    <w:p w14:paraId="13CA4D14" w14:textId="0212FB01" w:rsidR="00E30978" w:rsidRDefault="001441E0" w:rsidP="00602AA0">
      <w:pPr>
        <w:pStyle w:val="ListParagraph"/>
        <w:numPr>
          <w:ilvl w:val="2"/>
          <w:numId w:val="1"/>
        </w:numPr>
      </w:pPr>
      <w:r>
        <w:t>Not confounded by low phenotypic variance</w:t>
      </w:r>
    </w:p>
    <w:p w14:paraId="3340CD43" w14:textId="06E2E3C8" w:rsidR="00597F80" w:rsidRDefault="0074411C" w:rsidP="009959E8">
      <w:pPr>
        <w:pStyle w:val="ListParagraph"/>
        <w:numPr>
          <w:ilvl w:val="0"/>
          <w:numId w:val="1"/>
        </w:numPr>
      </w:pPr>
      <w:r>
        <w:t>Whitehead et al. 2010</w:t>
      </w:r>
    </w:p>
    <w:p w14:paraId="49493317" w14:textId="20295464" w:rsidR="0074411C" w:rsidRDefault="0074411C" w:rsidP="0074411C">
      <w:pPr>
        <w:pStyle w:val="ListParagraph"/>
        <w:numPr>
          <w:ilvl w:val="1"/>
          <w:numId w:val="1"/>
        </w:numPr>
      </w:pPr>
      <w:r>
        <w:t>Field collected killifish at contaminated and reference sites – bred to F2 in lab, exposed to PCBs, phenotype ranked</w:t>
      </w:r>
    </w:p>
    <w:p w14:paraId="4104224D" w14:textId="11C62858" w:rsidR="00960004" w:rsidRDefault="00960004" w:rsidP="0074411C">
      <w:pPr>
        <w:pStyle w:val="ListParagraph"/>
        <w:numPr>
          <w:ilvl w:val="1"/>
          <w:numId w:val="1"/>
        </w:numPr>
      </w:pPr>
      <w:r>
        <w:t>Differences between populations in sensitivity to PCB congener in appearance of toxicity and survivorship</w:t>
      </w:r>
    </w:p>
    <w:p w14:paraId="51BB194B" w14:textId="3133F615" w:rsidR="00960004" w:rsidRDefault="00960004" w:rsidP="0074411C">
      <w:pPr>
        <w:pStyle w:val="ListParagraph"/>
        <w:numPr>
          <w:ilvl w:val="1"/>
          <w:numId w:val="1"/>
        </w:numPr>
      </w:pPr>
      <w:r>
        <w:t>Sensitive population had generally more changes in gene expression under exposure and magnitude of expression increased with dose</w:t>
      </w:r>
    </w:p>
    <w:p w14:paraId="317445F1" w14:textId="5BA7BBCD" w:rsidR="00960004" w:rsidRDefault="00960004" w:rsidP="0074411C">
      <w:pPr>
        <w:pStyle w:val="ListParagraph"/>
        <w:numPr>
          <w:ilvl w:val="1"/>
          <w:numId w:val="1"/>
        </w:numPr>
      </w:pPr>
      <w:proofErr w:type="spellStart"/>
      <w:r>
        <w:t>Phenotype~expression</w:t>
      </w:r>
      <w:proofErr w:type="spellEnd"/>
      <w:r>
        <w:t xml:space="preserve"> correlation = </w:t>
      </w:r>
      <w:proofErr w:type="spellStart"/>
      <w:r>
        <w:t>genotype~phenotype</w:t>
      </w:r>
      <w:proofErr w:type="spellEnd"/>
      <w:r>
        <w:t xml:space="preserve"> link</w:t>
      </w:r>
    </w:p>
    <w:p w14:paraId="1AA1D8D3" w14:textId="43DE8DF3" w:rsidR="0074411C" w:rsidRDefault="00185A88" w:rsidP="009959E8">
      <w:pPr>
        <w:pStyle w:val="ListParagraph"/>
        <w:numPr>
          <w:ilvl w:val="0"/>
          <w:numId w:val="1"/>
        </w:numPr>
      </w:pPr>
      <w:proofErr w:type="spellStart"/>
      <w:r>
        <w:t>Wirgin</w:t>
      </w:r>
      <w:proofErr w:type="spellEnd"/>
      <w:r>
        <w:t xml:space="preserve"> et al. 2011</w:t>
      </w:r>
    </w:p>
    <w:p w14:paraId="5D954E02" w14:textId="6E2F379F" w:rsidR="00185A88" w:rsidRDefault="00185A88" w:rsidP="00185A88">
      <w:pPr>
        <w:pStyle w:val="ListParagraph"/>
        <w:numPr>
          <w:ilvl w:val="1"/>
          <w:numId w:val="1"/>
        </w:numPr>
      </w:pPr>
      <w:r>
        <w:t xml:space="preserve">Fixed differences in AHR2 in Hudson river tomcod: on non-syn. and 2 synonymous, 6 </w:t>
      </w:r>
      <w:proofErr w:type="spellStart"/>
      <w:r>
        <w:t>bp</w:t>
      </w:r>
      <w:proofErr w:type="spellEnd"/>
      <w:r>
        <w:t xml:space="preserve"> deletion</w:t>
      </w:r>
    </w:p>
    <w:p w14:paraId="1D3F50B9" w14:textId="3B1052A2" w:rsidR="00B71699" w:rsidRDefault="00B71699" w:rsidP="00B71699">
      <w:pPr>
        <w:pStyle w:val="ListParagraph"/>
        <w:numPr>
          <w:ilvl w:val="2"/>
          <w:numId w:val="1"/>
        </w:numPr>
      </w:pPr>
      <w:r>
        <w:t>This allele is more prevalent in southern populations, but is at low frequency in non-impacted proximal populations</w:t>
      </w:r>
    </w:p>
    <w:p w14:paraId="7C3ED1E3" w14:textId="030F12F5" w:rsidR="00B71699" w:rsidRDefault="00B71699" w:rsidP="00B71699">
      <w:pPr>
        <w:pStyle w:val="ListParagraph"/>
        <w:numPr>
          <w:ilvl w:val="2"/>
          <w:numId w:val="1"/>
        </w:numPr>
      </w:pPr>
      <w:r>
        <w:t>Neutral markers showed differentiation between locales, gene flow between connected water bodies</w:t>
      </w:r>
    </w:p>
    <w:p w14:paraId="0D99520B" w14:textId="7CDA1E84" w:rsidR="00B71699" w:rsidRDefault="00564968" w:rsidP="00185A88">
      <w:pPr>
        <w:pStyle w:val="ListParagraph"/>
        <w:numPr>
          <w:ilvl w:val="1"/>
          <w:numId w:val="1"/>
        </w:numPr>
      </w:pPr>
      <w:r>
        <w:t>Deletion seems to be responsible for resistant phenotype – lowers binding affinity for toxins</w:t>
      </w:r>
    </w:p>
    <w:p w14:paraId="2475AE99" w14:textId="77622895" w:rsidR="00185A88" w:rsidRDefault="00492D57" w:rsidP="009959E8">
      <w:pPr>
        <w:pStyle w:val="ListParagraph"/>
        <w:numPr>
          <w:ilvl w:val="0"/>
          <w:numId w:val="1"/>
        </w:numPr>
      </w:pPr>
      <w:proofErr w:type="spellStart"/>
      <w:r>
        <w:t>Namroud</w:t>
      </w:r>
      <w:proofErr w:type="spellEnd"/>
      <w:r>
        <w:t xml:space="preserve"> et al. 2008</w:t>
      </w:r>
    </w:p>
    <w:p w14:paraId="66F8DA80" w14:textId="28815101" w:rsidR="00E9397B" w:rsidRDefault="00E9397B" w:rsidP="00E9397B">
      <w:pPr>
        <w:pStyle w:val="ListParagraph"/>
        <w:numPr>
          <w:ilvl w:val="1"/>
          <w:numId w:val="1"/>
        </w:numPr>
      </w:pPr>
      <w:r>
        <w:t>Genome-wide SNP scan in white spruce</w:t>
      </w:r>
    </w:p>
    <w:p w14:paraId="040D6364" w14:textId="126C2CE4" w:rsidR="00E9397B" w:rsidRDefault="00E9397B" w:rsidP="00E9397B">
      <w:pPr>
        <w:pStyle w:val="ListParagraph"/>
        <w:numPr>
          <w:ilvl w:val="1"/>
          <w:numId w:val="1"/>
        </w:numPr>
      </w:pPr>
      <w:r>
        <w:t xml:space="preserve">Among population </w:t>
      </w:r>
      <w:proofErr w:type="spellStart"/>
      <w:r>
        <w:t>Fst</w:t>
      </w:r>
      <w:proofErr w:type="spellEnd"/>
      <w:r>
        <w:t xml:space="preserve"> = 0.006</w:t>
      </w:r>
    </w:p>
    <w:p w14:paraId="5B02E145" w14:textId="3CAC27B2" w:rsidR="00E9397B" w:rsidRDefault="00E9397B" w:rsidP="00E9397B">
      <w:pPr>
        <w:pStyle w:val="ListParagraph"/>
        <w:numPr>
          <w:ilvl w:val="1"/>
          <w:numId w:val="1"/>
        </w:numPr>
      </w:pPr>
      <w:r>
        <w:t>Used ESTs to find SNPs so all markers are located in expressed gene regions – SNPs for adaptation</w:t>
      </w:r>
    </w:p>
    <w:p w14:paraId="337BA584" w14:textId="2989883B" w:rsidR="00E9397B" w:rsidRDefault="00E9397B" w:rsidP="00E9397B">
      <w:pPr>
        <w:pStyle w:val="ListParagraph"/>
        <w:numPr>
          <w:ilvl w:val="1"/>
          <w:numId w:val="1"/>
        </w:numPr>
      </w:pPr>
      <w:r>
        <w:t>49 SNPs showed trend of local adaptation</w:t>
      </w:r>
    </w:p>
    <w:p w14:paraId="50D484F9" w14:textId="01CF42A0" w:rsidR="003B43E4" w:rsidRDefault="003B43E4" w:rsidP="00E9397B">
      <w:pPr>
        <w:pStyle w:val="ListParagraph"/>
        <w:numPr>
          <w:ilvl w:val="1"/>
          <w:numId w:val="1"/>
        </w:numPr>
      </w:pPr>
      <w:proofErr w:type="gramStart"/>
      <w:r>
        <w:t>large</w:t>
      </w:r>
      <w:proofErr w:type="gramEnd"/>
      <w:r>
        <w:t xml:space="preserve"> proportion of candidate SNPs for </w:t>
      </w:r>
      <w:r w:rsidR="000B6FB9">
        <w:t>local adaptation were in introns</w:t>
      </w:r>
      <w:bookmarkStart w:id="0" w:name="_GoBack"/>
      <w:bookmarkEnd w:id="0"/>
      <w:r>
        <w:t xml:space="preserve"> and 5`- and 3`UTRs.  Also many synonymous SNPs which could indicate natural selection leading to codon bias</w:t>
      </w:r>
    </w:p>
    <w:p w14:paraId="4A2D1521" w14:textId="69BA8CED" w:rsidR="003B43E4" w:rsidRDefault="003B43E4" w:rsidP="00E9397B">
      <w:pPr>
        <w:pStyle w:val="ListParagraph"/>
        <w:numPr>
          <w:ilvl w:val="1"/>
          <w:numId w:val="1"/>
        </w:numPr>
      </w:pPr>
      <w:r>
        <w:t>Adaptive SNPs unevenly distributed across populations.  Seem to correspond to genes that maintain development &amp; growth in stressful environments</w:t>
      </w:r>
    </w:p>
    <w:p w14:paraId="3FA498A9" w14:textId="56C49057" w:rsidR="00E9397B" w:rsidRDefault="00065672" w:rsidP="009959E8">
      <w:pPr>
        <w:pStyle w:val="ListParagraph"/>
        <w:numPr>
          <w:ilvl w:val="0"/>
          <w:numId w:val="1"/>
        </w:numPr>
      </w:pPr>
      <w:r>
        <w:t>Bonin et al. 2006</w:t>
      </w:r>
    </w:p>
    <w:p w14:paraId="4DE22FEC" w14:textId="10CFD8BA" w:rsidR="00065672" w:rsidRDefault="00065672" w:rsidP="00065672">
      <w:pPr>
        <w:pStyle w:val="ListParagraph"/>
        <w:numPr>
          <w:ilvl w:val="1"/>
          <w:numId w:val="1"/>
        </w:numPr>
      </w:pPr>
      <w:r>
        <w:t>Sampled frogs at 3 different altitudes</w:t>
      </w:r>
    </w:p>
    <w:p w14:paraId="0D15A470" w14:textId="2CC2105E" w:rsidR="00B94BBE" w:rsidRDefault="00B94BBE" w:rsidP="00065672">
      <w:pPr>
        <w:pStyle w:val="ListParagraph"/>
        <w:numPr>
          <w:ilvl w:val="1"/>
          <w:numId w:val="1"/>
        </w:numPr>
      </w:pPr>
      <w:r>
        <w:lastRenderedPageBreak/>
        <w:t xml:space="preserve">Global </w:t>
      </w:r>
      <w:proofErr w:type="spellStart"/>
      <w:r>
        <w:t>Fst</w:t>
      </w:r>
      <w:proofErr w:type="spellEnd"/>
      <w:r>
        <w:t xml:space="preserve"> = 0.11 and altitude is responsible for 35.5% of molecular variance</w:t>
      </w:r>
    </w:p>
    <w:p w14:paraId="4A902514" w14:textId="6B2A8BE8" w:rsidR="00FA48C1" w:rsidRDefault="00FA48C1" w:rsidP="00065672">
      <w:pPr>
        <w:pStyle w:val="ListParagraph"/>
        <w:numPr>
          <w:ilvl w:val="1"/>
          <w:numId w:val="1"/>
        </w:numPr>
      </w:pPr>
      <w:r>
        <w:t xml:space="preserve">4 loci linked to adaptive differences between </w:t>
      </w:r>
      <w:r w:rsidR="000B6FB9">
        <w:t>altitudes</w:t>
      </w:r>
      <w:r>
        <w:t>; 3 are monomorphic in at least one population</w:t>
      </w:r>
    </w:p>
    <w:p w14:paraId="5E1BE1BC" w14:textId="6EAFCDEC" w:rsidR="00FA48C1" w:rsidRDefault="00FA48C1" w:rsidP="00065672">
      <w:pPr>
        <w:pStyle w:val="ListParagraph"/>
        <w:numPr>
          <w:ilvl w:val="1"/>
          <w:numId w:val="1"/>
        </w:numPr>
      </w:pPr>
      <w:proofErr w:type="gramStart"/>
      <w:r>
        <w:t>picked</w:t>
      </w:r>
      <w:proofErr w:type="gramEnd"/>
      <w:r>
        <w:t xml:space="preserve"> outlier loci based on confidence envelope for 20 demographic scenarios</w:t>
      </w:r>
    </w:p>
    <w:p w14:paraId="409F3658" w14:textId="24DB403A" w:rsidR="00490364" w:rsidRDefault="007B4E9D" w:rsidP="009959E8">
      <w:pPr>
        <w:pStyle w:val="ListParagraph"/>
        <w:numPr>
          <w:ilvl w:val="0"/>
          <w:numId w:val="1"/>
        </w:numPr>
      </w:pPr>
      <w:r>
        <w:t>Wheat et al. 2011</w:t>
      </w:r>
    </w:p>
    <w:p w14:paraId="15CFC8A3" w14:textId="5AC82F7A" w:rsidR="00A521B0" w:rsidRDefault="00A521B0" w:rsidP="00A521B0">
      <w:pPr>
        <w:pStyle w:val="ListParagraph"/>
        <w:numPr>
          <w:ilvl w:val="1"/>
          <w:numId w:val="1"/>
        </w:numPr>
      </w:pPr>
      <w:r>
        <w:t xml:space="preserve">Old populations (at least 5 years) and new – not genetically distinct </w:t>
      </w:r>
      <w:proofErr w:type="gramStart"/>
      <w:r>
        <w:t>-  of</w:t>
      </w:r>
      <w:proofErr w:type="gramEnd"/>
      <w:r>
        <w:t xml:space="preserve"> the Glanville fritil</w:t>
      </w:r>
      <w:r w:rsidR="00147A83">
        <w:t>lar</w:t>
      </w:r>
      <w:r>
        <w:t>y butterfly compared in common garden environment to F2 generation</w:t>
      </w:r>
    </w:p>
    <w:p w14:paraId="57528AF9" w14:textId="07075FA6" w:rsidR="00A521B0" w:rsidRDefault="00A521B0" w:rsidP="00A521B0">
      <w:pPr>
        <w:pStyle w:val="ListParagraph"/>
        <w:numPr>
          <w:ilvl w:val="1"/>
          <w:numId w:val="1"/>
        </w:numPr>
      </w:pPr>
      <w:r>
        <w:t xml:space="preserve">Microarray </w:t>
      </w:r>
    </w:p>
    <w:p w14:paraId="4CD242CC" w14:textId="5E92D8EF" w:rsidR="00147A83" w:rsidRDefault="00147A83" w:rsidP="00A521B0">
      <w:pPr>
        <w:pStyle w:val="ListParagraph"/>
        <w:numPr>
          <w:ilvl w:val="1"/>
          <w:numId w:val="1"/>
        </w:numPr>
      </w:pPr>
      <w:r>
        <w:t>New populations</w:t>
      </w:r>
    </w:p>
    <w:p w14:paraId="334E5154" w14:textId="15C35210" w:rsidR="00147A83" w:rsidRDefault="00147A83" w:rsidP="00147A83">
      <w:pPr>
        <w:pStyle w:val="ListParagraph"/>
        <w:numPr>
          <w:ilvl w:val="2"/>
          <w:numId w:val="1"/>
        </w:numPr>
      </w:pPr>
      <w:r>
        <w:t>Higher abdomen expression of larval serum protein genes &amp; lipid transporters – transfer of nutrients to eggs</w:t>
      </w:r>
    </w:p>
    <w:p w14:paraId="012FF2CD" w14:textId="2B4CE3A4" w:rsidR="00147A83" w:rsidRDefault="00147A83" w:rsidP="00147A83">
      <w:pPr>
        <w:pStyle w:val="ListParagraph"/>
        <w:numPr>
          <w:ilvl w:val="2"/>
          <w:numId w:val="1"/>
        </w:numPr>
      </w:pPr>
      <w:r>
        <w:t xml:space="preserve">Higher </w:t>
      </w:r>
      <w:proofErr w:type="spellStart"/>
      <w:r>
        <w:t>vitellogenin</w:t>
      </w:r>
      <w:proofErr w:type="spellEnd"/>
      <w:r>
        <w:t xml:space="preserve"> expression – egg provisioning protein</w:t>
      </w:r>
    </w:p>
    <w:p w14:paraId="11D1C04D" w14:textId="71210B2A" w:rsidR="00147A83" w:rsidRDefault="00147A83" w:rsidP="00147A83">
      <w:pPr>
        <w:pStyle w:val="ListParagraph"/>
        <w:numPr>
          <w:ilvl w:val="2"/>
          <w:numId w:val="1"/>
        </w:numPr>
      </w:pPr>
      <w:r>
        <w:t xml:space="preserve">Higher angiotensin converting enzyme – regulated </w:t>
      </w:r>
      <w:proofErr w:type="spellStart"/>
      <w:r>
        <w:t>oviposition</w:t>
      </w:r>
      <w:proofErr w:type="spellEnd"/>
    </w:p>
    <w:p w14:paraId="3FC5CDA4" w14:textId="3BAB16E1" w:rsidR="00147A83" w:rsidRDefault="00147A83" w:rsidP="00147A83">
      <w:pPr>
        <w:pStyle w:val="ListParagraph"/>
        <w:numPr>
          <w:ilvl w:val="2"/>
          <w:numId w:val="1"/>
        </w:numPr>
      </w:pPr>
      <w:r>
        <w:t>Higher peak metabolic rate during flight</w:t>
      </w:r>
    </w:p>
    <w:p w14:paraId="5C8B968F" w14:textId="543238C8" w:rsidR="009976AF" w:rsidRDefault="009976AF" w:rsidP="00147A83">
      <w:pPr>
        <w:pStyle w:val="ListParagraph"/>
        <w:numPr>
          <w:ilvl w:val="2"/>
          <w:numId w:val="1"/>
        </w:numPr>
      </w:pPr>
      <w:r>
        <w:t>Higher thorax (flight musculature) expression of proteasomes and chaperones – protein turnover in muscle</w:t>
      </w:r>
    </w:p>
    <w:p w14:paraId="47190038" w14:textId="08A2308E" w:rsidR="00147A83" w:rsidRDefault="009976AF" w:rsidP="00A521B0">
      <w:pPr>
        <w:pStyle w:val="ListParagraph"/>
        <w:numPr>
          <w:ilvl w:val="1"/>
          <w:numId w:val="1"/>
        </w:numPr>
      </w:pPr>
      <w:r>
        <w:t xml:space="preserve">Specific </w:t>
      </w:r>
      <w:proofErr w:type="spellStart"/>
      <w:r>
        <w:t>Pgi</w:t>
      </w:r>
      <w:proofErr w:type="spellEnd"/>
      <w:r>
        <w:t xml:space="preserve"> and </w:t>
      </w:r>
      <w:proofErr w:type="spellStart"/>
      <w:r>
        <w:t>Sdhd</w:t>
      </w:r>
      <w:proofErr w:type="spellEnd"/>
      <w:r>
        <w:t xml:space="preserve"> alleles associated with gene expression</w:t>
      </w:r>
      <w:r w:rsidR="00E52795">
        <w:t xml:space="preserve"> profiles of adap</w:t>
      </w:r>
      <w:r>
        <w:t>tation</w:t>
      </w:r>
      <w:r w:rsidR="00E52795">
        <w:t xml:space="preserve"> – life history and metabolism phenotypes</w:t>
      </w:r>
    </w:p>
    <w:p w14:paraId="07884588" w14:textId="6A479833" w:rsidR="00A521B0" w:rsidRDefault="00BC6E1F" w:rsidP="009959E8">
      <w:pPr>
        <w:pStyle w:val="ListParagraph"/>
        <w:numPr>
          <w:ilvl w:val="0"/>
          <w:numId w:val="1"/>
        </w:numPr>
      </w:pPr>
      <w:proofErr w:type="spellStart"/>
      <w:r>
        <w:t>Beldade</w:t>
      </w:r>
      <w:proofErr w:type="spellEnd"/>
      <w:r>
        <w:t xml:space="preserve"> et al. 2011</w:t>
      </w:r>
    </w:p>
    <w:p w14:paraId="2D0C3B2F" w14:textId="4CC76F65" w:rsidR="00416E60" w:rsidRDefault="00416E60" w:rsidP="00416E60">
      <w:pPr>
        <w:pStyle w:val="ListParagraph"/>
        <w:numPr>
          <w:ilvl w:val="1"/>
          <w:numId w:val="1"/>
        </w:numPr>
      </w:pPr>
      <w:r>
        <w:t>Cell differentiation during development = developmental plasticity and determines developmental trajectory</w:t>
      </w:r>
    </w:p>
    <w:p w14:paraId="09681662" w14:textId="12613997" w:rsidR="00E13D9E" w:rsidRDefault="00E13D9E" w:rsidP="00E13D9E">
      <w:pPr>
        <w:pStyle w:val="ListParagraph"/>
        <w:numPr>
          <w:ilvl w:val="1"/>
          <w:numId w:val="1"/>
        </w:numPr>
      </w:pPr>
    </w:p>
    <w:p w14:paraId="680BB745" w14:textId="77777777" w:rsidR="00E13D9E" w:rsidRDefault="00E13D9E" w:rsidP="00E13D9E">
      <w:pPr>
        <w:pStyle w:val="ListParagraph"/>
        <w:numPr>
          <w:ilvl w:val="0"/>
          <w:numId w:val="1"/>
        </w:numPr>
      </w:pPr>
    </w:p>
    <w:p w14:paraId="07330EB2" w14:textId="77777777" w:rsidR="00416E60" w:rsidRDefault="00416E60" w:rsidP="000974C2"/>
    <w:p w14:paraId="6E0763D9" w14:textId="77777777" w:rsidR="000974C2" w:rsidRDefault="000974C2" w:rsidP="000974C2"/>
    <w:p w14:paraId="2C8E6422" w14:textId="6DA44032" w:rsidR="000974C2" w:rsidRDefault="000974C2" w:rsidP="000974C2">
      <w:r>
        <w:t>Rudimentary quantitative genetics follow the equation R=h^2*s for one trait</w:t>
      </w:r>
    </w:p>
    <w:p w14:paraId="513FA1D1" w14:textId="77777777" w:rsidR="000974C2" w:rsidRDefault="000974C2" w:rsidP="000974C2"/>
    <w:p w14:paraId="112FBF3F" w14:textId="7423355B" w:rsidR="000974C2" w:rsidRDefault="000974C2" w:rsidP="000974C2">
      <w:r>
        <w:t>Natural selection in wild populations will affect &gt;1 trait and so needs a different approach.  Could be provided by genome-wide scans, NGS, etc.</w:t>
      </w:r>
    </w:p>
    <w:sectPr w:rsidR="000974C2" w:rsidSect="007570D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A5C2D"/>
    <w:multiLevelType w:val="hybridMultilevel"/>
    <w:tmpl w:val="316660B8"/>
    <w:lvl w:ilvl="0" w:tplc="3FDC3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9E8"/>
    <w:rsid w:val="00065672"/>
    <w:rsid w:val="000974C2"/>
    <w:rsid w:val="000B6FB9"/>
    <w:rsid w:val="00122562"/>
    <w:rsid w:val="00141375"/>
    <w:rsid w:val="001441E0"/>
    <w:rsid w:val="00147A83"/>
    <w:rsid w:val="00155B80"/>
    <w:rsid w:val="00185A88"/>
    <w:rsid w:val="001D658F"/>
    <w:rsid w:val="00204840"/>
    <w:rsid w:val="0023172C"/>
    <w:rsid w:val="002F14ED"/>
    <w:rsid w:val="00325760"/>
    <w:rsid w:val="00383771"/>
    <w:rsid w:val="003B43E4"/>
    <w:rsid w:val="00416E60"/>
    <w:rsid w:val="00460085"/>
    <w:rsid w:val="00490364"/>
    <w:rsid w:val="00492D57"/>
    <w:rsid w:val="004A63FF"/>
    <w:rsid w:val="004E48ED"/>
    <w:rsid w:val="00563ACA"/>
    <w:rsid w:val="00564968"/>
    <w:rsid w:val="00593F9E"/>
    <w:rsid w:val="00597F80"/>
    <w:rsid w:val="005B3761"/>
    <w:rsid w:val="005D2F3F"/>
    <w:rsid w:val="005E177D"/>
    <w:rsid w:val="005E350D"/>
    <w:rsid w:val="005E50F1"/>
    <w:rsid w:val="00602AA0"/>
    <w:rsid w:val="006505B7"/>
    <w:rsid w:val="00724EBA"/>
    <w:rsid w:val="0074411C"/>
    <w:rsid w:val="007570D3"/>
    <w:rsid w:val="007B4E9D"/>
    <w:rsid w:val="007C605B"/>
    <w:rsid w:val="008677CA"/>
    <w:rsid w:val="008807DF"/>
    <w:rsid w:val="008912DA"/>
    <w:rsid w:val="008A1DB6"/>
    <w:rsid w:val="008B06D8"/>
    <w:rsid w:val="008E58DF"/>
    <w:rsid w:val="00941B85"/>
    <w:rsid w:val="00960004"/>
    <w:rsid w:val="009959E8"/>
    <w:rsid w:val="009976AF"/>
    <w:rsid w:val="009E5010"/>
    <w:rsid w:val="00A521B0"/>
    <w:rsid w:val="00AC2C9D"/>
    <w:rsid w:val="00B12147"/>
    <w:rsid w:val="00B270CE"/>
    <w:rsid w:val="00B71699"/>
    <w:rsid w:val="00B83E1A"/>
    <w:rsid w:val="00B94BBE"/>
    <w:rsid w:val="00BC3DEC"/>
    <w:rsid w:val="00BC6E1F"/>
    <w:rsid w:val="00CE372B"/>
    <w:rsid w:val="00D04321"/>
    <w:rsid w:val="00D05367"/>
    <w:rsid w:val="00D562C2"/>
    <w:rsid w:val="00DB4405"/>
    <w:rsid w:val="00E13D9E"/>
    <w:rsid w:val="00E30978"/>
    <w:rsid w:val="00E52795"/>
    <w:rsid w:val="00E607D3"/>
    <w:rsid w:val="00E9397B"/>
    <w:rsid w:val="00F805EA"/>
    <w:rsid w:val="00FA48C1"/>
    <w:rsid w:val="00FE0B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CEFD0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9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5</Pages>
  <Words>1409</Words>
  <Characters>8032</Characters>
  <Application>Microsoft Macintosh Word</Application>
  <DocSecurity>0</DocSecurity>
  <Lines>66</Lines>
  <Paragraphs>18</Paragraphs>
  <ScaleCrop>false</ScaleCrop>
  <Company>University of Washington</Company>
  <LinksUpToDate>false</LinksUpToDate>
  <CharactersWithSpaces>9423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Timmins-Schiffman</dc:creator>
  <cp:keywords/>
  <dc:description/>
  <cp:lastModifiedBy>Emma Timmins-Schiffman</cp:lastModifiedBy>
  <cp:revision>21</cp:revision>
  <dcterms:created xsi:type="dcterms:W3CDTF">2011-04-05T00:42:00Z</dcterms:created>
  <dcterms:modified xsi:type="dcterms:W3CDTF">2011-04-08T00:00:00Z</dcterms:modified>
</cp:coreProperties>
</file>